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0" w:name="_GoBack"/>
      <w:r w:rsidRPr="000524AA">
        <w:rPr>
          <w:rFonts w:ascii="Times New Roman" w:hAnsi="Times New Roman"/>
        </w:rPr>
        <w:t>Приложение 1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к Положению об оплате труда работников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МОУ </w:t>
      </w:r>
      <w:proofErr w:type="spellStart"/>
      <w:r w:rsidR="00544F88" w:rsidRPr="000524AA">
        <w:rPr>
          <w:rFonts w:ascii="Times New Roman" w:hAnsi="Times New Roman"/>
        </w:rPr>
        <w:t>Бортсурманская</w:t>
      </w:r>
      <w:proofErr w:type="spellEnd"/>
      <w:r w:rsidRPr="000524AA">
        <w:rPr>
          <w:rFonts w:ascii="Times New Roman" w:hAnsi="Times New Roman"/>
        </w:rPr>
        <w:t xml:space="preserve"> </w:t>
      </w:r>
      <w:r w:rsidR="00544F88" w:rsidRPr="000524AA">
        <w:rPr>
          <w:rFonts w:ascii="Times New Roman" w:hAnsi="Times New Roman"/>
        </w:rPr>
        <w:t>С</w:t>
      </w:r>
      <w:r w:rsidRPr="000524AA">
        <w:rPr>
          <w:rFonts w:ascii="Times New Roman" w:hAnsi="Times New Roman"/>
        </w:rPr>
        <w:t>ОШ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1" w:name="Par353"/>
      <w:bookmarkEnd w:id="1"/>
      <w:r w:rsidRPr="000524AA">
        <w:rPr>
          <w:rFonts w:ascii="Times New Roman" w:hAnsi="Times New Roman"/>
          <w:b/>
          <w:bCs/>
        </w:rPr>
        <w:t>ПОРЯДОК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524AA">
        <w:rPr>
          <w:rFonts w:ascii="Times New Roman" w:hAnsi="Times New Roman"/>
          <w:b/>
          <w:bCs/>
        </w:rPr>
        <w:t>ФОРМИРОВАНИЯ ДОЛЖНОСТНЫХ ОКЛАДОВ (СТАВОК ЗАРАБОТНОЙ ПЛАТЫ)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524AA">
        <w:rPr>
          <w:rFonts w:ascii="Times New Roman" w:hAnsi="Times New Roman"/>
          <w:b/>
          <w:bCs/>
        </w:rPr>
        <w:t xml:space="preserve">РАБОТНИКОВ </w:t>
      </w:r>
      <w:r w:rsidRPr="000524AA">
        <w:rPr>
          <w:rFonts w:ascii="Times New Roman" w:hAnsi="Times New Roman"/>
          <w:b/>
        </w:rPr>
        <w:t xml:space="preserve">МОУ </w:t>
      </w:r>
      <w:r w:rsidR="00544F88" w:rsidRPr="000524AA">
        <w:rPr>
          <w:rFonts w:ascii="Times New Roman" w:hAnsi="Times New Roman"/>
          <w:b/>
          <w:caps/>
        </w:rPr>
        <w:t>Бортсурманская</w:t>
      </w:r>
      <w:r w:rsidRPr="000524AA">
        <w:rPr>
          <w:rFonts w:ascii="Times New Roman" w:hAnsi="Times New Roman"/>
          <w:b/>
        </w:rPr>
        <w:t xml:space="preserve"> </w:t>
      </w:r>
      <w:r w:rsidR="00544F88" w:rsidRPr="000524AA">
        <w:rPr>
          <w:rFonts w:ascii="Times New Roman" w:hAnsi="Times New Roman"/>
          <w:b/>
        </w:rPr>
        <w:t>С</w:t>
      </w:r>
      <w:r w:rsidRPr="000524AA">
        <w:rPr>
          <w:rFonts w:ascii="Times New Roman" w:hAnsi="Times New Roman"/>
          <w:b/>
        </w:rPr>
        <w:t>ОШ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1. Порядок формирования должностных окладов работников МОУ </w:t>
      </w:r>
      <w:proofErr w:type="spellStart"/>
      <w:r w:rsidR="00544F88" w:rsidRPr="000524AA">
        <w:rPr>
          <w:rFonts w:ascii="Times New Roman" w:hAnsi="Times New Roman"/>
        </w:rPr>
        <w:t>Бортсурманская</w:t>
      </w:r>
      <w:proofErr w:type="spellEnd"/>
      <w:r w:rsidRPr="000524AA">
        <w:rPr>
          <w:rFonts w:ascii="Times New Roman" w:hAnsi="Times New Roman"/>
        </w:rPr>
        <w:t xml:space="preserve"> </w:t>
      </w:r>
      <w:r w:rsidR="00544F88" w:rsidRPr="000524AA">
        <w:rPr>
          <w:rFonts w:ascii="Times New Roman" w:hAnsi="Times New Roman"/>
        </w:rPr>
        <w:t>С</w:t>
      </w:r>
      <w:r w:rsidRPr="000524AA">
        <w:rPr>
          <w:rFonts w:ascii="Times New Roman" w:hAnsi="Times New Roman"/>
        </w:rPr>
        <w:t xml:space="preserve">ОШ (далее - Учреждение), 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1.1. Должностной оклад работника формируется на основании минимального оклада по профессиональной квалификационной группе (далее - ПКГ) и применения повышающих коэффициентов.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" w:name="Par362"/>
      <w:bookmarkEnd w:id="2"/>
      <w:r w:rsidRPr="000524AA">
        <w:rPr>
          <w:rFonts w:ascii="Times New Roman" w:hAnsi="Times New Roman"/>
        </w:rPr>
        <w:t xml:space="preserve">1.2. Профессиональная квалификационная </w:t>
      </w:r>
      <w:hyperlink r:id="rId5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должностей работников учебно-вспомогательного персонала первого уровня – 3 089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400"/>
      </w:tblGrid>
      <w:tr w:rsidR="00396365" w:rsidRPr="000524AA" w:rsidTr="007D62D1">
        <w:trPr>
          <w:trHeight w:val="400"/>
          <w:tblCellSpacing w:w="5" w:type="nil"/>
        </w:trPr>
        <w:tc>
          <w:tcPr>
            <w:tcW w:w="6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квалификационная группа      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Минимальный оклад,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рублей 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6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Должности работников учебно-вспомогательного персонала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первого уровня                                       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3 089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" w:name="Par372"/>
      <w:bookmarkEnd w:id="3"/>
      <w:r w:rsidRPr="000524AA">
        <w:rPr>
          <w:rFonts w:ascii="Times New Roman" w:hAnsi="Times New Roman"/>
        </w:rPr>
        <w:t xml:space="preserve">1.3. Профессиональная квалификационная </w:t>
      </w:r>
      <w:hyperlink r:id="rId6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должностей работников учебно-вспомогательного персонала второго уровня - 3302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40"/>
        <w:gridCol w:w="2760"/>
        <w:gridCol w:w="2640"/>
      </w:tblGrid>
      <w:tr w:rsidR="00396365" w:rsidRPr="000524AA" w:rsidTr="007D62D1">
        <w:trPr>
          <w:trHeight w:val="600"/>
          <w:tblCellSpacing w:w="5" w:type="nil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квалификационная группа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коэффициент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по должности 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оклад,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рублей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1 квалификационный </w:t>
            </w:r>
            <w:hyperlink r:id="rId7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1,0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3302 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2 квалификационный </w:t>
            </w:r>
            <w:hyperlink r:id="rId8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1,05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3483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4" w:name="Par384"/>
      <w:bookmarkEnd w:id="4"/>
      <w:r w:rsidRPr="000524AA">
        <w:rPr>
          <w:rFonts w:ascii="Times New Roman" w:hAnsi="Times New Roman"/>
        </w:rPr>
        <w:t xml:space="preserve">1.4. Профессиональная квалификационная </w:t>
      </w:r>
      <w:hyperlink r:id="rId9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должностей педагогических работников - 3600 </w:t>
      </w:r>
      <w:hyperlink w:anchor="Par404" w:history="1">
        <w:r w:rsidRPr="000524AA">
          <w:rPr>
            <w:rFonts w:ascii="Times New Roman" w:hAnsi="Times New Roman"/>
            <w:color w:val="0000FF"/>
          </w:rPr>
          <w:t>&lt;*&gt;</w:t>
        </w:r>
      </w:hyperlink>
      <w:r w:rsidRPr="000524AA">
        <w:rPr>
          <w:rFonts w:ascii="Times New Roman" w:hAnsi="Times New Roman"/>
        </w:rPr>
        <w:t xml:space="preserve">, 8412 </w:t>
      </w:r>
      <w:hyperlink w:anchor="Par406" w:history="1">
        <w:r w:rsidRPr="000524AA">
          <w:rPr>
            <w:rFonts w:ascii="Times New Roman" w:hAnsi="Times New Roman"/>
            <w:color w:val="0000FF"/>
          </w:rPr>
          <w:t>&lt;**&gt;</w:t>
        </w:r>
      </w:hyperlink>
      <w:r w:rsidRPr="000524AA">
        <w:rPr>
          <w:rFonts w:ascii="Times New Roman" w:hAnsi="Times New Roman"/>
        </w:rPr>
        <w:t xml:space="preserve">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0"/>
        <w:gridCol w:w="1560"/>
        <w:gridCol w:w="1920"/>
        <w:gridCol w:w="1920"/>
      </w:tblGrid>
      <w:tr w:rsidR="00396365" w:rsidRPr="000524AA" w:rsidTr="007D62D1">
        <w:trPr>
          <w:trHeight w:val="800"/>
          <w:tblCellSpacing w:w="5" w:type="nil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квалификационная группа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Повышающий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коэффициент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по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должности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оклад (ставки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заработной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платы), рублей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оклад (ставки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заработной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платы), рублей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1 квалификационный </w:t>
            </w:r>
            <w:hyperlink r:id="rId10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1,0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3600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524AA">
              <w:rPr>
                <w:rFonts w:ascii="Times New Roman" w:hAnsi="Times New Roman"/>
                <w:b/>
                <w:sz w:val="20"/>
                <w:szCs w:val="20"/>
              </w:rPr>
              <w:t xml:space="preserve">8412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2 квалификационный </w:t>
            </w:r>
            <w:hyperlink r:id="rId11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1,11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4000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9347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3 квалификационный </w:t>
            </w:r>
            <w:hyperlink r:id="rId12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1,17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4200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9815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4 квалификационный </w:t>
            </w:r>
            <w:hyperlink r:id="rId13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1,22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524AA">
              <w:rPr>
                <w:rFonts w:ascii="Times New Roman" w:hAnsi="Times New Roman"/>
                <w:b/>
                <w:sz w:val="20"/>
                <w:szCs w:val="20"/>
              </w:rPr>
              <w:t xml:space="preserve">4400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10282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--------------------------------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5" w:name="Par404"/>
      <w:bookmarkEnd w:id="5"/>
      <w:r w:rsidRPr="000524AA">
        <w:rPr>
          <w:rFonts w:ascii="Times New Roman" w:hAnsi="Times New Roman"/>
        </w:rPr>
        <w:t>&lt;*&gt; Примечание. Минимальные оклады по профессиональной квалификационной группе должностей педагогических работников для педагогических работников по должностям: "</w:t>
      </w:r>
      <w:r w:rsidRPr="000524AA">
        <w:rPr>
          <w:rFonts w:ascii="Times New Roman" w:hAnsi="Times New Roman"/>
          <w:b/>
        </w:rPr>
        <w:t>учитель",</w:t>
      </w:r>
      <w:r w:rsidRPr="000524AA">
        <w:rPr>
          <w:rFonts w:ascii="Times New Roman" w:hAnsi="Times New Roman"/>
        </w:rPr>
        <w:t xml:space="preserve"> "преподаватель", "педагог" государственных общеобразовательных (включая начальные школы - детские сады, общеобразовательные школы).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6" w:name="Par406"/>
      <w:bookmarkEnd w:id="6"/>
      <w:r w:rsidRPr="000524AA">
        <w:rPr>
          <w:rFonts w:ascii="Times New Roman" w:hAnsi="Times New Roman"/>
        </w:rPr>
        <w:t xml:space="preserve">&lt;**&gt; Примечание. Минимальные оклады по профессиональной квалификационной группе по должностям: </w:t>
      </w:r>
      <w:r w:rsidRPr="000524AA">
        <w:rPr>
          <w:rFonts w:ascii="Times New Roman" w:hAnsi="Times New Roman"/>
          <w:b/>
        </w:rPr>
        <w:t>воспитатель, музыкальный руководитель</w:t>
      </w:r>
      <w:r w:rsidRPr="000524AA">
        <w:rPr>
          <w:rFonts w:ascii="Times New Roman" w:hAnsi="Times New Roman"/>
        </w:rPr>
        <w:t>, инструктор по физической культуре, учитель-дефектолог, учитель-логопед (логопед), педагог-психолог, социальный педагог, педагог-организатор, педагог дополнительного образования.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</w:rPr>
      </w:pPr>
      <w:bookmarkStart w:id="7" w:name="Par409"/>
      <w:bookmarkEnd w:id="7"/>
      <w:r w:rsidRPr="000524AA">
        <w:rPr>
          <w:rFonts w:ascii="Times New Roman" w:hAnsi="Times New Roman"/>
        </w:rPr>
        <w:t>1.5. Положением об оплате труда работников Учреждения предусматриваются коэффициенты, повышающие минимальный оклад по ПКГ и формирующие минимальный оклад по должности.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1.6. По должностям работников, относящихся к ПКГ должностей педагогических работников (</w:t>
      </w:r>
      <w:hyperlink w:anchor="Par384" w:history="1">
        <w:r w:rsidRPr="000524AA">
          <w:rPr>
            <w:rFonts w:ascii="Times New Roman" w:hAnsi="Times New Roman"/>
            <w:color w:val="0000FF"/>
          </w:rPr>
          <w:t>пункт 1.4</w:t>
        </w:r>
      </w:hyperlink>
      <w:r w:rsidRPr="000524AA">
        <w:rPr>
          <w:rFonts w:ascii="Times New Roman" w:hAnsi="Times New Roman"/>
        </w:rPr>
        <w:t xml:space="preserve"> настоящего Приложения), предусматриваются повышающие коэффициенты </w:t>
      </w:r>
      <w:r w:rsidRPr="000524AA">
        <w:rPr>
          <w:rFonts w:ascii="Times New Roman" w:hAnsi="Times New Roman"/>
        </w:rPr>
        <w:lastRenderedPageBreak/>
        <w:t>к минимальным окладам по ПКГ: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за уровень профессионального образования и ученую степень: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бакалавр                                            1,1;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специалист                                          1,1;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магистр                                             1,1;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кандидат наук                                       1,2;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доктор наук                                         1,3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за квалификационную категорию: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высшая квалификационная категория                   1,3;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первая квалификационная категория                   1,2;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вторая квалификационная категория                   1,1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Повышающий коэффициент за наличие квалификационной категории сохраняется на срок до одного года по истечении срока ее действия в случаях длительной нетрудоспособности работника в течение аттестационного периода, по возвращении в течение учебного года из длительной командировки, связанной с профессиональной деятельностью, из отпуска длительностью до одного года, из отпуска по уходу за ребенком, независимо от срока окончания действия квалификационной категории, при приеме на работу после увольнения в связи с ликвидацией образовательной организации, а также тем работникам, которым до достижения возраста, дающего право на трудовую пенсию по старости в соответствии с Федеральным </w:t>
      </w:r>
      <w:hyperlink r:id="rId14" w:history="1">
        <w:r w:rsidRPr="000524AA">
          <w:rPr>
            <w:rFonts w:ascii="Times New Roman" w:hAnsi="Times New Roman"/>
            <w:color w:val="0000FF"/>
          </w:rPr>
          <w:t>законом</w:t>
        </w:r>
      </w:hyperlink>
      <w:r w:rsidRPr="000524AA">
        <w:rPr>
          <w:rFonts w:ascii="Times New Roman" w:hAnsi="Times New Roman"/>
        </w:rPr>
        <w:t xml:space="preserve"> от 17 декабря 2001 года N 173-ФЗ "О трудовых пенсиях в Российской Федерации", остался один год и менее.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При выполнении педагогическим работником педагогической работы по иной должности устанавливается повышающий коэффициент к минимальным окладам по ПКГ с учетом имеющейся квалификационной категории, если совпадают должностные обязанности, профили работы, в следующих случаях: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20"/>
        <w:gridCol w:w="5400"/>
      </w:tblGrid>
      <w:tr w:rsidR="00396365" w:rsidRPr="000524AA" w:rsidTr="007D62D1">
        <w:trPr>
          <w:trHeight w:val="800"/>
          <w:tblCellSpacing w:w="5" w:type="nil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Должность, по которой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установлена квалификационная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категория          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Должность, по которой может сохраняться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коэффициент за наличие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квалификационной категории по должности,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указанной в графе 1    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  1 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         2                     </w:t>
            </w:r>
          </w:p>
        </w:tc>
      </w:tr>
      <w:tr w:rsidR="00396365" w:rsidRPr="000524AA" w:rsidTr="007D62D1">
        <w:trPr>
          <w:trHeight w:val="18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Учитель, преподаватель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Воспитатель (независимо от  места  работы);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социальный  педагог,   педагог-организатор;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старший  вожатый;  педагог  дополнительного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образования (при совпадении профиля кружка,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направления   дополнительной    работы    с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профилем  работы  по  основной  должности);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учитель, преподаватель, ведущий занятия  по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отдельным профильным темам из курса "Основы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безопасности жизнедеятельности" (ОБЖ)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Старший воспитатель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Воспитатель                        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Старший методист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Методист                           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Старший инструктор-методист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Инструктор-методист                   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Старший               педагог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дополнительного образования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Педагог дополнительного образования        </w:t>
            </w:r>
          </w:p>
        </w:tc>
      </w:tr>
      <w:tr w:rsidR="00396365" w:rsidRPr="000524AA" w:rsidTr="007D62D1">
        <w:trPr>
          <w:trHeight w:val="12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Преподаватель-организатор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основ            безопасности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жизнедеятельности,  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допризывной подготовки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Учитель, преподаватель, ведущий  занятия  с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обучающимися по курсу "Основы  безопасности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жизнедеятельности, допризывной  подготовки"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(ОБЖ) сверх учебной  нагрузки,  входящей  в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основные должностные обязанности;  учитель,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преподаватель физкультуры (физвоспитания)  </w:t>
            </w:r>
          </w:p>
        </w:tc>
      </w:tr>
      <w:tr w:rsidR="00396365" w:rsidRPr="000524AA" w:rsidTr="007D62D1">
        <w:trPr>
          <w:trHeight w:val="10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Руководитель физвоспитания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Учитель,     преподаватель      физкультуры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(физвоспитания), инструктор по физкультуре;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учитель, преподаватель, ведущий занятия  из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курса         "Основы          безопасности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жизнедеятельности" (ОБЖ)                   </w:t>
            </w:r>
          </w:p>
        </w:tc>
      </w:tr>
      <w:tr w:rsidR="00396365" w:rsidRPr="000524AA" w:rsidTr="007D62D1">
        <w:trPr>
          <w:trHeight w:val="10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Мастер      производственного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обучения        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 труда,   преподаватель,   ведущий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преподавательскую  работу  по   аналогичной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специальности, инструктор по труду, педагог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дополнительного       образования       (по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аналогичному профилю)                 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трудового   обучения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(технология)    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Мастер     производственного      обучения,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инструктор по труду                        </w:t>
            </w:r>
          </w:p>
        </w:tc>
      </w:tr>
      <w:tr w:rsidR="00396365" w:rsidRPr="000524AA" w:rsidTr="007D62D1">
        <w:trPr>
          <w:trHeight w:val="20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Учитель-дефектолог, 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учитель-логопед 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Учитель-логопед,        учитель-дефектолог,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 (независимо   от   преподаваемого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предмета  либо  в  начальных   классах)   в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специальных (коррекционных) образовательных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организациях  для  детей  с  отклонениями  в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развитии,       воспитатель,        педагог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дополнительного образования (при совпадении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профиля кружка, направления  дополнительной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работы  с  профилем  работы   по   основной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должности)                                 </w:t>
            </w:r>
          </w:p>
        </w:tc>
      </w:tr>
      <w:tr w:rsidR="00396365" w:rsidRPr="000524AA" w:rsidTr="007D62D1">
        <w:trPr>
          <w:trHeight w:val="10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              музыки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общеобразовательной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организации,     преподаватель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учреждения           среднего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профессионального образования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Преподаватель  детской  музыкальной   школы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(школы  искусств,  культуры),   музыкальный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руководитель, концертмейстер               </w:t>
            </w:r>
          </w:p>
        </w:tc>
      </w:tr>
      <w:tr w:rsidR="00396365" w:rsidRPr="000524AA" w:rsidTr="007D62D1">
        <w:trPr>
          <w:trHeight w:val="10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Преподаватель         детской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музыкальной,   художественной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школы,    школы     искусств,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культуры,         музыкальный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руководитель, концертмейстер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   музыки     общеобразовательной организации,    преподаватель     учреждения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среднего профессионального образования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Старший тренер-преподаватель,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тренер-преподаватель, в  т.ч.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ДЮСШ, СДЮШОР, ДЮКФП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Учитель,     преподаватель      физкультуры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(физвоспитания), инструктор по физкультуре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Преподаватель      учреждения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начального    или    среднего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профессионального образования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Учитель     того     же     предмета      в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образовательной организации       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3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Учитель  общеобразовательной организации                  </w:t>
            </w: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Преподаватель того же предмета в учреждении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начального  и  среднего   профессионального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образования                         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1.7. Коэффициенты, повышающие минимальный оклад по ПКГ, коэффициенты увеличения заработной платы по Указам Президента Российской Федерации, принятые Правительством Нижегородской области, и размер ежемесячной денежной компенсации на обеспечение педагогических работников книгоиздательской продукцией и периодическими изданиями, формируют должностной оклад (ставку заработной платы) и учитываются при исчислении компенсационных, стимулирующих и иных выплат работникам, устанавливаемых в процентном отношении от оклада. Должностной оклад (ставка заработной платы) формируется в результате произведения минимального оклада по ПКГ, повышающих коэффициентов, коэффициентов увеличения заработной платы по Указам Президента Российской Федерации, принятых Правительством Нижегородской области и размер денежной компенсации на обеспечение педагогических работников книгоиздательской продукцией и периодическими изданиями.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Педагогическим работникам Учреждения должностной оклад (ставка заработной платы) с учетом нагрузки увеличивается на денежную компенсацию в размере 100 рублей на обеспечение </w:t>
      </w:r>
      <w:r w:rsidRPr="000524AA">
        <w:rPr>
          <w:rFonts w:ascii="Times New Roman" w:hAnsi="Times New Roman"/>
        </w:rPr>
        <w:lastRenderedPageBreak/>
        <w:t>книгоиздательской продукцией и периодическими изданиями по основному месту работы.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1.8. Положением по оплате труда для работников профессиональных квалификационных групп должностей работников  Учреждения предусматриваются повышающие коэффициенты, формирующие надбавки к должностным окладам работников за выслугу лет: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3 лет до 5 лет      - до 0,05;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5 лет до 10 лет     - до 0,1;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более 10 лет               - до 0,15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Надбавка за выслугу лет устанавливается работникам Учреждения в зависимости от общего педагогического стажа работы по должностям работников, относящихся к ПКГ должностей педагогических работников (</w:t>
      </w:r>
      <w:hyperlink w:anchor="Par384" w:history="1">
        <w:r w:rsidRPr="000524AA">
          <w:rPr>
            <w:rFonts w:ascii="Times New Roman" w:hAnsi="Times New Roman"/>
            <w:color w:val="0000FF"/>
          </w:rPr>
          <w:t>пункт 1.4</w:t>
        </w:r>
      </w:hyperlink>
      <w:r w:rsidRPr="000524AA">
        <w:rPr>
          <w:rFonts w:ascii="Times New Roman" w:hAnsi="Times New Roman"/>
        </w:rPr>
        <w:t xml:space="preserve"> настоящего Приложения), и общего стажа работы по должностям работников учебно-вспомогательного персонала (</w:t>
      </w:r>
      <w:hyperlink w:anchor="Par362" w:history="1">
        <w:r w:rsidRPr="000524AA">
          <w:rPr>
            <w:rFonts w:ascii="Times New Roman" w:hAnsi="Times New Roman"/>
            <w:color w:val="0000FF"/>
          </w:rPr>
          <w:t>пункт 1.2</w:t>
        </w:r>
      </w:hyperlink>
      <w:r w:rsidRPr="000524AA">
        <w:rPr>
          <w:rFonts w:ascii="Times New Roman" w:hAnsi="Times New Roman"/>
        </w:rPr>
        <w:t xml:space="preserve"> и </w:t>
      </w:r>
      <w:hyperlink w:anchor="Par372" w:history="1">
        <w:r w:rsidRPr="000524AA">
          <w:rPr>
            <w:rFonts w:ascii="Times New Roman" w:hAnsi="Times New Roman"/>
            <w:color w:val="0000FF"/>
          </w:rPr>
          <w:t>1.3</w:t>
        </w:r>
      </w:hyperlink>
      <w:r w:rsidRPr="000524AA">
        <w:rPr>
          <w:rFonts w:ascii="Times New Roman" w:hAnsi="Times New Roman"/>
        </w:rPr>
        <w:t xml:space="preserve"> настоящего Приложения) и рассчитывается исходя из минимального оклада по ПКГ. Перечень учреждений, организаций и должностей, время работы в которых засчитывается в педагогический стаж работников образования при определении размеров надбавки за выслугу лет, приведен в </w:t>
      </w:r>
      <w:hyperlink w:anchor="Par1017" w:history="1">
        <w:r w:rsidRPr="000524AA">
          <w:rPr>
            <w:rFonts w:ascii="Times New Roman" w:hAnsi="Times New Roman"/>
            <w:color w:val="0000FF"/>
          </w:rPr>
          <w:t>приложении 4</w:t>
        </w:r>
      </w:hyperlink>
      <w:r w:rsidRPr="000524AA">
        <w:rPr>
          <w:rFonts w:ascii="Times New Roman" w:hAnsi="Times New Roman"/>
        </w:rPr>
        <w:t>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Педагогическим работникам Учреждения, имеющим почетные звания "Народный учитель", "Заслуженный учитель" и "Заслуженный преподаватель" СССР, Российской Федерации и союзных республик, входящих в состав СССР, "Заслуженный мастер профтехобразования", а также работникам образовательных организаций, имеющим почетные звания "Заслуженный работник физической культуры", "Заслуженный работник культуры", "Заслуженный деятель искусств", "Заслуженный артист", "Народный артист", "Заслуженный тренер", "Заслуженный мастер спорта", "Мастер спорта международного класса" и другие почетные звания СССР, Российской Федерации и союзных республик, входящих в состав СССР, название которых начинается со слов "Народный", "Заслуженный", предусматривается персональная повышающая надбавка в размере 10% к минимальному окладу по должности. Применение персональной повышающей надбавки может быть только при условии соответствия почетного звания профилю педагогической деятельности или преподаваемых дисциплин.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Применение персональной повышающей надбавки за почетное звание не образует новый минимальный оклад и не учитывается при исчислении стимулирующих, компенсационных и иных выплат, устанавливаемых в процентном отношении к окладу.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1.9. Положением об оплате труда работников Учреждения, осуществляющих профессиональную деятельность по профессиональным квалификационным группам должностей работников образования, могут устанавливаться повышающие коэффициенты: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- за высокое профессиональное мастерство;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- за сложность и напряженность труда;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- за высокую степень самостоятельности и ответственности.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Решение об установлении повышающего коэффициента и его размерах принимается руководителем Учреждения персонально в отношении конкретного работника и устанавливаются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Представленные повышающие коэффициенты применяются к минимальному окладу по должности. Денежная надбавка, полученная в результате применения коэффициентов, суммируется с минимальным окладом по должности. Применение повышающего коэффициента к окладу не образует новый минимальный оклад и не учитывается при исчислении стимулирующих и иных выплат, устанавливаемых в процентном отношении к окладу. Решение об установлении повышающих коэффициентов принимается Учреждением с учетом обеспечения указанных выплат финансовыми средствами.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Сумма всех произведенных увеличений и минимального оклада по должности формирует должностной оклад конкретного работника.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Повышающий коэффициент за высокое профессиональное мастерство может устанавливаться педагогическим работникам, добившимся высоких результатов в уровне образовательных достижений обучающихся (олимпиады, конкурсы, итоги государственной аттестации и т.д.), за совершенствование профессионального мастерства (овладение новым </w:t>
      </w:r>
      <w:r w:rsidRPr="000524AA">
        <w:rPr>
          <w:rFonts w:ascii="Times New Roman" w:hAnsi="Times New Roman"/>
        </w:rPr>
        <w:lastRenderedPageBreak/>
        <w:t>содержанием и технологиями обучения, участие в экспериментальной и инновационной деятельности, результаты профессиональных конкурсов, обобщение и распространение эффективного педагогического опыта и т.д.).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Повышающий коэффициент за сложность и напряженность труда педагогических работников может устанавливаться с учетом следующих обстоятельств: дополнительной нагрузки педагога, обусловленной большой информативностью предмета, наличием большого количества источников (например, литература, история, география); необходимостью подготовки лабораторного и демонстрационного оборудования; неблагоприятными условиями для здоровья педагога (например, химия, физика); статусом учебных предметов в отношении итоговой аттестации обучающихся (обязательности и необязательности); спецификой образовательной программы организации и учетом вклада педагога в ее реализацию.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Повышающий коэффициент за высокую степень самостоятельности и ответственности может устанавливаться за разработку и реализацию авторских программ; программ профильного обучения.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2. Порядок формирования должностных окладов Учреждения, осуществляющих профессиональную деятельность по ПКГ общеотраслевых должностей руководителей, специалистов и служащих.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2.1. Должностной оклад работника формируется на основании минимального оклада по ПКГ и персональных повышающих коэффициентов.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2.2. Профессиональная квалификационная </w:t>
      </w:r>
      <w:hyperlink r:id="rId15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"Общеотраслевые должности служащих первого уровня" - 2880 рубля.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40"/>
        <w:gridCol w:w="2760"/>
        <w:gridCol w:w="2640"/>
      </w:tblGrid>
      <w:tr w:rsidR="00396365" w:rsidRPr="000524AA" w:rsidTr="007D62D1">
        <w:trPr>
          <w:trHeight w:val="600"/>
          <w:tblCellSpacing w:w="5" w:type="nil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квалификационная группа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коэффициент по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должности  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оклад,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рублей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1 квалификационный </w:t>
            </w:r>
            <w:hyperlink r:id="rId16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2880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2 квалификационный </w:t>
            </w:r>
            <w:hyperlink r:id="rId17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1,07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3089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2.3. Профессиональная квалификационная </w:t>
      </w:r>
      <w:hyperlink r:id="rId18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"Общеотраслевые должности служащих второго уровня" - 3018 рубля.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40"/>
        <w:gridCol w:w="2760"/>
        <w:gridCol w:w="2640"/>
      </w:tblGrid>
      <w:tr w:rsidR="00396365" w:rsidRPr="000524AA" w:rsidTr="007D62D1">
        <w:trPr>
          <w:trHeight w:val="600"/>
          <w:tblCellSpacing w:w="5" w:type="nil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квалификационная группа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коэффициент по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должности  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оклад,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рублей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1 квалификационный </w:t>
            </w:r>
            <w:hyperlink r:id="rId19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3018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2 квалификационный </w:t>
            </w:r>
            <w:hyperlink r:id="rId20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1,09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3302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3 квалификационный </w:t>
            </w:r>
            <w:hyperlink r:id="rId21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1,20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3621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4 квалификационный </w:t>
            </w:r>
            <w:hyperlink r:id="rId22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1,32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3994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5 квалификационный </w:t>
            </w:r>
            <w:hyperlink r:id="rId23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1,45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4367 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2.4. Профессиональная квалификационная </w:t>
      </w:r>
      <w:hyperlink r:id="rId24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"Общеотраслевые должности служащих третьего уровня" - 3896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40"/>
        <w:gridCol w:w="2760"/>
        <w:gridCol w:w="2640"/>
      </w:tblGrid>
      <w:tr w:rsidR="00396365" w:rsidRPr="000524AA" w:rsidTr="007D62D1">
        <w:trPr>
          <w:trHeight w:val="600"/>
          <w:tblCellSpacing w:w="5" w:type="nil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квалификационная группа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коэффициент по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должности  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оклад,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рублей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1 квалификационный </w:t>
            </w:r>
            <w:hyperlink r:id="rId25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3896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2 квалификационный </w:t>
            </w:r>
            <w:hyperlink r:id="rId26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1,09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4260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3 квалификационный </w:t>
            </w:r>
            <w:hyperlink r:id="rId27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1,20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4686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4 квалификационный </w:t>
            </w:r>
            <w:hyperlink r:id="rId28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1,33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5165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5 квалификационный </w:t>
            </w:r>
            <w:hyperlink r:id="rId29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1,48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5751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2.5. Профессиональная квалификационная </w:t>
      </w:r>
      <w:hyperlink r:id="rId30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"Общеотраслевые должности служащих четвертого уровня" - 6177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40"/>
        <w:gridCol w:w="2760"/>
        <w:gridCol w:w="2640"/>
      </w:tblGrid>
      <w:tr w:rsidR="00396365" w:rsidRPr="000524AA" w:rsidTr="007D62D1">
        <w:trPr>
          <w:trHeight w:val="600"/>
          <w:tblCellSpacing w:w="5" w:type="nil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Профессиональная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квалификационная группа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Повышающий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коэффициент по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должности  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Минимальный оклад,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рублей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1 квалификационный </w:t>
            </w:r>
            <w:hyperlink r:id="rId31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1,0 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6177 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2 квалификационный </w:t>
            </w:r>
            <w:hyperlink r:id="rId32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1,10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6816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3 квалификационный </w:t>
            </w:r>
            <w:hyperlink r:id="rId33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1,21         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7455   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2.6. Положением по оплате труда для работников профессиональных квалификационных групп общеотраслевых должностей руководителей, специалистов и служащих предусматриваются повышающие коэффициенты, образующие надбавки к должностным окладам работников.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за выслугу лет: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3 лет до 5 лет      - до 0,05;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5 лет до 10 лет     - до 0,1;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более 10 лет           - до 0,15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Надбавка за выслугу лет устанавливается работникам Учреждения в зависимости от общего стажа работы в образовательной организации и рассчитывается исходя из минимального оклада по ПКГ.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Применение надбавок к окладу за выслугу лет не образует новый минимальный оклад и не учитываются при исчислении стимулирующих, компенсационных и иных выплат, устанавливаемых в процентном отношении к окладу.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2.7. Настоящим Положением для работников профессионально-квалификационных групп общеотраслевых должностей руководителей, специалистов и служащих предусматриваются повышающие коэффициенты: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высокое профессиональное мастерство;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сложность и напряженность труда;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высокую степень самостоятельности и ответственности.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Решение об установлении повышающего коэффициента и его размерах принимается руководителем образовательной организации  персонально в отношении конкретного работника и устанавливаются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Представленные повышающие коэффициенты применяются к минимальному окладу по должности. Денежная надбавка, полученная в результате применения персональных повышающих коэффициентов, суммируется с минимальным окладом по должности. Применение повышающего коэффициента не образует новый минимальный оклад и не учитывается при исчислении стимулирующих и иных выплат, устанавливаемых в процентном отношении к окладу. Решение об установлении повышающего коэффициента принимается образовательной организацией с учетом обеспечения указанных выплат финансовыми средствами.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Сумма всех произведенных увеличений и минимального оклада по должности формирует должностной оклад конкретного работника.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  <w:b/>
        </w:rPr>
        <w:t xml:space="preserve">3. </w:t>
      </w:r>
      <w:r w:rsidRPr="000524AA">
        <w:rPr>
          <w:rFonts w:ascii="Times New Roman" w:hAnsi="Times New Roman"/>
        </w:rPr>
        <w:t>Порядок формирования ставок заработной платы Учреждения, осуществляющих профессиональную деятельность по должностям профессионально-квалификационных групп общеотраслевых профессий рабочих.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3.1. Ставка заработной платы работника формируется на основании минимальной ставки заработной платы по ПКГ и повышающих коэффициентов.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3.2. Профессии рабочих, не включенные в профессионально-квалификационные группы общеотраслевых профессий рабочих.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120"/>
        <w:gridCol w:w="1920"/>
      </w:tblGrid>
      <w:tr w:rsidR="00396365" w:rsidRPr="000524AA" w:rsidTr="007D62D1">
        <w:trPr>
          <w:trHeight w:val="1000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Квалификационные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уровни    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Квалификационные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разряды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Профессии, отнесенные к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профессиональной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квалификационной группе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Повышающий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коэффициент в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>зависимости от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занимаемой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профессии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93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     Профессии рабочих, не включенные в </w:t>
            </w:r>
            <w:hyperlink r:id="rId34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ПКГ</w:t>
              </w:r>
            </w:hyperlink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"Общеотраслевые профессии рабочих первого уровня"   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Размер минимальной ставки заработной платы - 2769 рублей    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21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1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2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Кухонный работник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1,04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3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Рабочий по комплексному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обслуживанию и ремонту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зданий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1,09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93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Профессии рабочих, не включенные в </w:t>
            </w:r>
            <w:hyperlink r:id="rId35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ПКГ</w:t>
              </w:r>
            </w:hyperlink>
            <w:r w:rsidRPr="000524AA">
              <w:rPr>
                <w:rFonts w:ascii="Times New Roman" w:hAnsi="Times New Roman"/>
                <w:sz w:val="20"/>
                <w:szCs w:val="20"/>
              </w:rPr>
              <w:t xml:space="preserve"> "Общеотраслевые профессии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                рабочих второго уровня"                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Размер минимальной ставки заработной платы - 3383 рублей    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21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1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5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 Повар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1,11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5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Слесарь по ремонту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автомобилей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1,11     </w:t>
            </w:r>
          </w:p>
        </w:tc>
      </w:tr>
      <w:tr w:rsidR="00396365" w:rsidRPr="000524AA" w:rsidTr="007D62D1">
        <w:trPr>
          <w:trHeight w:val="40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5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Слесарь-сантехник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1,11     </w:t>
            </w:r>
          </w:p>
        </w:tc>
      </w:tr>
      <w:tr w:rsidR="00396365" w:rsidRPr="000524AA" w:rsidTr="007D62D1">
        <w:trPr>
          <w:trHeight w:val="60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5    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Слесарь-электрик по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ремонту         </w:t>
            </w:r>
          </w:p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электрооборудования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1,11   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 xml:space="preserve">3.3. Профессиональная квалификационная </w:t>
      </w:r>
      <w:hyperlink r:id="rId36" w:history="1">
        <w:r w:rsidRPr="000524AA">
          <w:rPr>
            <w:rFonts w:ascii="Times New Roman" w:hAnsi="Times New Roman"/>
            <w:color w:val="0000FF"/>
          </w:rPr>
          <w:t>группа</w:t>
        </w:r>
      </w:hyperlink>
      <w:r w:rsidRPr="000524AA">
        <w:rPr>
          <w:rFonts w:ascii="Times New Roman" w:hAnsi="Times New Roman"/>
        </w:rPr>
        <w:t xml:space="preserve"> "Общеотраслевые профессии рабочих второго уровня".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Размер минимальной ставки заработной платы - 3383 рублей.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Повышающие коэффициенты в зависимости от профессии: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0"/>
        <w:gridCol w:w="2040"/>
      </w:tblGrid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   Квалификационные уровни      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Коэффициент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6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1 квалификационный </w:t>
            </w:r>
            <w:hyperlink r:id="rId37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4 квалификационный разряд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1,0 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5 квалификационный разряд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1,11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6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2 квалификационный </w:t>
            </w:r>
            <w:hyperlink r:id="rId38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6 квалификационный разряд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1,23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7 квалификационный разряд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1,35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68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3 квалификационный </w:t>
            </w:r>
            <w:hyperlink r:id="rId39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8 квалификационный разряд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   1,49      </w:t>
            </w:r>
          </w:p>
        </w:tc>
      </w:tr>
      <w:tr w:rsidR="00396365" w:rsidRPr="000524AA" w:rsidTr="007D62D1"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39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4 квалификационный </w:t>
            </w:r>
            <w:hyperlink r:id="rId40" w:history="1">
              <w:r w:rsidRPr="000524AA">
                <w:rPr>
                  <w:rFonts w:ascii="Times New Roman" w:hAnsi="Times New Roman"/>
                  <w:color w:val="0000FF"/>
                  <w:sz w:val="20"/>
                  <w:szCs w:val="20"/>
                </w:rPr>
                <w:t>уровень</w:t>
              </w:r>
            </w:hyperlink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6365" w:rsidRPr="000524AA" w:rsidRDefault="00396365" w:rsidP="007D6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24AA">
              <w:rPr>
                <w:rFonts w:ascii="Times New Roman" w:hAnsi="Times New Roman"/>
                <w:sz w:val="20"/>
                <w:szCs w:val="20"/>
              </w:rPr>
              <w:t xml:space="preserve">  1,63 - 1,79  </w:t>
            </w:r>
          </w:p>
        </w:tc>
      </w:tr>
    </w:tbl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3.4. Настоящим Положением для работников профессиональных квалификационных групп общеотраслевых профессий рабочих и профессий рабочих, не включенных в профессионально-квалификационные группы общеотраслевых профессий рабочих, предусматриваются повышающие коэффициенты: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высокое профессиональное мастерство;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сложность и напряженность труда;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за высокую степень самостоятельности и ответственности.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Решение об установлении повышающего коэффициента и его размерах принимается руководителем образовательной организации  персонально в отношении конкретного работника и устанавливаются на определенный период времени в течение соответствующего календарного года. Размер повышающих коэффициентов в суммовом выражении не может превышать 3. Повышающие коэффициенты применяются к минимальной ставке заработной платы по профессии. Денежная надбавка, полученная в результате применения персонального повышающего коэффициента, суммируется с минимальной ставкой заработной платы профессии. Применение повышающего коэффициента к окладу не образует новую минимальную ставку заработной платы и не учитывается при исчислении стимулирующих, компенсационных и иных выплат, устанавливаемых в процентном отношении к ставке заработной платы. Решение об установлении повышающих коэффициентов принимается образовательной организацией с учетом обеспечения указанных выплат финансовыми средствами.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3.5. Настоящим Положением для работников профессиональных квалификационных групп общеотраслевых профессий рабочих и профессий рабочих, не включенных в профессионально-квалификационные группы общеотраслевых профессий рабочих, предусматриваются повышающие коэффициенты за выслугу лет: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3 лет до 5 лет      - до 0,05;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от 5 лет до 10 лет     - до 0,1;</w:t>
      </w:r>
    </w:p>
    <w:p w:rsidR="00396365" w:rsidRPr="000524AA" w:rsidRDefault="00396365" w:rsidP="00396365">
      <w:pPr>
        <w:rPr>
          <w:rFonts w:ascii="Times New Roman" w:hAnsi="Times New Roman"/>
          <w:sz w:val="20"/>
          <w:szCs w:val="20"/>
        </w:rPr>
      </w:pPr>
      <w:r w:rsidRPr="000524AA">
        <w:rPr>
          <w:rFonts w:ascii="Times New Roman" w:hAnsi="Times New Roman"/>
          <w:sz w:val="20"/>
          <w:szCs w:val="20"/>
        </w:rPr>
        <w:t>при выслуге лет более 10 лет           - до 0,15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Надбавка за выслугу лет устанавливается работнику в зависимости от общего стажа работы в образовательной организации и рассчитывается исходя из минимальной ставки заработной платы по ПКГ.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Применение надбавок к ставке заработной платы за выслугу лет не образует новую минимальную ставку заработной платы и не учитывается при исчислении стимулирующих и иных выплат, устанавливаемых в процентном отношении к ставке заработной платы.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0524AA">
        <w:rPr>
          <w:rFonts w:ascii="Times New Roman" w:hAnsi="Times New Roman"/>
        </w:rPr>
        <w:t>Сумма всех произведенных увеличений и минимальной ставки заработной платы по профессии формирует ставку заработной платы конкретного работника.</w:t>
      </w:r>
    </w:p>
    <w:p w:rsidR="00396365" w:rsidRPr="000524AA" w:rsidRDefault="00396365" w:rsidP="00396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bookmarkEnd w:id="0"/>
    <w:p w:rsidR="00161A34" w:rsidRPr="000524AA" w:rsidRDefault="000524AA">
      <w:pPr>
        <w:rPr>
          <w:rFonts w:ascii="Times New Roman" w:hAnsi="Times New Roman"/>
        </w:rPr>
      </w:pPr>
    </w:p>
    <w:sectPr w:rsidR="00161A34" w:rsidRPr="000524AA" w:rsidSect="00362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96365"/>
    <w:rsid w:val="000524AA"/>
    <w:rsid w:val="00362F1B"/>
    <w:rsid w:val="00396365"/>
    <w:rsid w:val="00544F88"/>
    <w:rsid w:val="005E36C2"/>
    <w:rsid w:val="00D7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7A2BDAC24E25C5518D4B84922162A1517D250EC78B8CA601D3374694176533B978A68D025BFD0Bd1G4K" TargetMode="External"/><Relationship Id="rId13" Type="http://schemas.openxmlformats.org/officeDocument/2006/relationships/hyperlink" Target="consultantplus://offline/ref=C27A2BDAC24E25C5518D4B84922162A1517D250EC78B8CA601D3374694176533B978A6d8GDK" TargetMode="External"/><Relationship Id="rId18" Type="http://schemas.openxmlformats.org/officeDocument/2006/relationships/hyperlink" Target="consultantplus://offline/ref=E214A514653F08FDA4625A84A39C44B7A12A19907A249D2F268628990F21B423A7D1EA0AC22EEBeAG3K" TargetMode="External"/><Relationship Id="rId26" Type="http://schemas.openxmlformats.org/officeDocument/2006/relationships/hyperlink" Target="consultantplus://offline/ref=E214A514653F08FDA4625A84A39C44B7A12A19907A249D2F268628990F21B423A7D1EA0AC22EE8eAG3K" TargetMode="External"/><Relationship Id="rId39" Type="http://schemas.openxmlformats.org/officeDocument/2006/relationships/hyperlink" Target="consultantplus://offline/ref=E214A514653F08FDA4625A84A39C44B7AE271D917E249D2F268628990F21B423A7D1eEGF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14A514653F08FDA4625A84A39C44B7A12A19907A249D2F268628990F21B423A7D1EA0AC22EEBeAGFK" TargetMode="External"/><Relationship Id="rId34" Type="http://schemas.openxmlformats.org/officeDocument/2006/relationships/hyperlink" Target="consultantplus://offline/ref=E214A514653F08FDA4625A84A39C44B7AE271D917E249D2F268628990F21B423A7D1EA0AC22EEBeAG7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27A2BDAC24E25C5518D4B84922162A1517D250EC78B8CA601D3374694176533B978A68D025BFD0Bd1GBK" TargetMode="External"/><Relationship Id="rId12" Type="http://schemas.openxmlformats.org/officeDocument/2006/relationships/hyperlink" Target="consultantplus://offline/ref=C27A2BDAC24E25C5518D4B84922162A1517D250EC78B8CA601D3374694176533B978A68D025BFD08d1GFK" TargetMode="External"/><Relationship Id="rId17" Type="http://schemas.openxmlformats.org/officeDocument/2006/relationships/hyperlink" Target="consultantplus://offline/ref=E214A514653F08FDA4625A84A39C44B7A12A19907A249D2F268628990F21B423A7D1EA0AC22EEBeAG4K" TargetMode="External"/><Relationship Id="rId25" Type="http://schemas.openxmlformats.org/officeDocument/2006/relationships/hyperlink" Target="consultantplus://offline/ref=E214A514653F08FDA4625A84A39C44B7A12A19907A249D2F268628990F21B423A7D1eEG8K" TargetMode="External"/><Relationship Id="rId33" Type="http://schemas.openxmlformats.org/officeDocument/2006/relationships/hyperlink" Target="consultantplus://offline/ref=E214A514653F08FDA4625A84A39C44B7A12A19907A249D2F268628990F21B423A7D1EA0AC22EE9eAG5K" TargetMode="External"/><Relationship Id="rId38" Type="http://schemas.openxmlformats.org/officeDocument/2006/relationships/hyperlink" Target="consultantplus://offline/ref=E214A514653F08FDA4625A84A39C44B7AE271D917E249D2F268628990F21B423A7D1eEG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14A514653F08FDA4625A84A39C44B7A12A19907A249D2F268628990F21B423A7D1eEGAK" TargetMode="External"/><Relationship Id="rId20" Type="http://schemas.openxmlformats.org/officeDocument/2006/relationships/hyperlink" Target="consultantplus://offline/ref=E214A514653F08FDA4625A84A39C44B7A12A19907A249D2F268628990F21B423A7D1EA0AC22EEBeAG0K" TargetMode="External"/><Relationship Id="rId29" Type="http://schemas.openxmlformats.org/officeDocument/2006/relationships/hyperlink" Target="consultantplus://offline/ref=E214A514653F08FDA4625A84A39C44B7A12A19907A249D2F268628990F21B423A7D1EA0AC22EE8eAG0K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7A2BDAC24E25C5518D4B84922162A1517D250EC78B8CA601D3374694176533B978A68D025BFD0Bd1G9K" TargetMode="External"/><Relationship Id="rId11" Type="http://schemas.openxmlformats.org/officeDocument/2006/relationships/hyperlink" Target="consultantplus://offline/ref=C27A2BDAC24E25C5518D4B84922162A1517D250EC78B8CA601D3374694176533B978A68D025BFD08d1GEK" TargetMode="External"/><Relationship Id="rId24" Type="http://schemas.openxmlformats.org/officeDocument/2006/relationships/hyperlink" Target="consultantplus://offline/ref=E214A514653F08FDA4625A84A39C44B7A12A19907A249D2F268628990F21B423A7D1EA0AC22EE8eAG6K" TargetMode="External"/><Relationship Id="rId32" Type="http://schemas.openxmlformats.org/officeDocument/2006/relationships/hyperlink" Target="consultantplus://offline/ref=E214A514653F08FDA4625A84A39C44B7A12A19907A249D2F268628990F21B423A7D1eEGEK" TargetMode="External"/><Relationship Id="rId37" Type="http://schemas.openxmlformats.org/officeDocument/2006/relationships/hyperlink" Target="consultantplus://offline/ref=E214A514653F08FDA4625A84A39C44B7AE271D917E249D2F268628990F21B423A7D1eEG9K" TargetMode="External"/><Relationship Id="rId40" Type="http://schemas.openxmlformats.org/officeDocument/2006/relationships/hyperlink" Target="consultantplus://offline/ref=E214A514653F08FDA4625A84A39C44B7AE271D917E249D2F268628990F21B423A7D1EA0AC22EEBeAGEK" TargetMode="External"/><Relationship Id="rId5" Type="http://schemas.openxmlformats.org/officeDocument/2006/relationships/hyperlink" Target="consultantplus://offline/ref=C27A2BDAC24E25C5518D4B84922162A1517D250EC78B8CA601D3374694176533B978A68D025BFD0Bd1GEK" TargetMode="External"/><Relationship Id="rId15" Type="http://schemas.openxmlformats.org/officeDocument/2006/relationships/hyperlink" Target="consultantplus://offline/ref=E214A514653F08FDA4625A84A39C44B7A12A19907A249D2F268628990F21B423A7D1EA0AC22EEBeAG7K" TargetMode="External"/><Relationship Id="rId23" Type="http://schemas.openxmlformats.org/officeDocument/2006/relationships/hyperlink" Target="consultantplus://offline/ref=E214A514653F08FDA4625A84A39C44B7A12A19907A249D2F268628990F21B423A7D1EA0AC22EE8eAG7K" TargetMode="External"/><Relationship Id="rId28" Type="http://schemas.openxmlformats.org/officeDocument/2006/relationships/hyperlink" Target="consultantplus://offline/ref=E214A514653F08FDA4625A84A39C44B7A12A19907A249D2F268628990F21B423A7D1EA0AC22EE8eAG1K" TargetMode="External"/><Relationship Id="rId36" Type="http://schemas.openxmlformats.org/officeDocument/2006/relationships/hyperlink" Target="consultantplus://offline/ref=E214A514653F08FDA4625A84A39C44B7AE271D917E249D2F268628990F21B423A7D1EA0AC22EEBeAG3K" TargetMode="External"/><Relationship Id="rId10" Type="http://schemas.openxmlformats.org/officeDocument/2006/relationships/hyperlink" Target="consultantplus://offline/ref=C27A2BDAC24E25C5518D4B84922162A1517D250EC78B8CA601D3374694176533B978A68D025BFD08d1GDK" TargetMode="External"/><Relationship Id="rId19" Type="http://schemas.openxmlformats.org/officeDocument/2006/relationships/hyperlink" Target="consultantplus://offline/ref=E214A514653F08FDA4625A84A39C44B7A12A19907A249D2F268628990F21B423A7D1eEG9K" TargetMode="External"/><Relationship Id="rId31" Type="http://schemas.openxmlformats.org/officeDocument/2006/relationships/hyperlink" Target="consultantplus://offline/ref=E214A514653F08FDA4625A84A39C44B7A12A19907A249D2F268628990F21B423A7D1eEG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7A2BDAC24E25C5518D4B84922162A1517D250EC78B8CA601D3374694176533B978A68D025BFD0Bd1G5K" TargetMode="External"/><Relationship Id="rId14" Type="http://schemas.openxmlformats.org/officeDocument/2006/relationships/hyperlink" Target="consultantplus://offline/ref=E214A514653F08FDA4625A84A39C44B7A82B1E9F7F2EC0252EDF249B08e2GEK" TargetMode="External"/><Relationship Id="rId22" Type="http://schemas.openxmlformats.org/officeDocument/2006/relationships/hyperlink" Target="consultantplus://offline/ref=E214A514653F08FDA4625A84A39C44B7A12A19907A249D2F268628990F21B423A7D1EA0AC22EEBeAGEK" TargetMode="External"/><Relationship Id="rId27" Type="http://schemas.openxmlformats.org/officeDocument/2006/relationships/hyperlink" Target="consultantplus://offline/ref=E214A514653F08FDA4625A84A39C44B7A12A19907A249D2F268628990F21B423A7D1EA0AC22EE8eAG2K" TargetMode="External"/><Relationship Id="rId30" Type="http://schemas.openxmlformats.org/officeDocument/2006/relationships/hyperlink" Target="consultantplus://offline/ref=E214A514653F08FDA4625A84A39C44B7A12A19907A249D2F268628990F21B423A7D1EA0AC22EE8eAGFK" TargetMode="External"/><Relationship Id="rId35" Type="http://schemas.openxmlformats.org/officeDocument/2006/relationships/hyperlink" Target="consultantplus://offline/ref=E214A514653F08FDA4625A84A39C44B7AE271D917E249D2F268628990F21B423A7D1EA0AC22EEBeAG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4244</Words>
  <Characters>24196</Characters>
  <Application>Microsoft Office Word</Application>
  <DocSecurity>0</DocSecurity>
  <Lines>201</Lines>
  <Paragraphs>56</Paragraphs>
  <ScaleCrop>false</ScaleCrop>
  <Company>DG Win&amp;Soft</Company>
  <LinksUpToDate>false</LinksUpToDate>
  <CharactersWithSpaces>28384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2016-03-15T16:01:00Z</cp:lastPrinted>
  <dcterms:created xsi:type="dcterms:W3CDTF">2016-03-15T15:57:00Z</dcterms:created>
  <dcterms:modified xsi:type="dcterms:W3CDTF">2018-02-20T13:08:00Z</dcterms:modified>
</cp:coreProperties>
</file>